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D5C0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195"/>
        <w:gridCol w:w="7195"/>
      </w:tblGrid>
      <w:tr w:rsidR="00E90CD1" w:rsidTr="00090ADF">
        <w:trPr>
          <w:trHeight w:val="1415"/>
        </w:trPr>
        <w:tc>
          <w:tcPr>
            <w:tcW w:w="7195" w:type="dxa"/>
            <w:shd w:val="clear" w:color="auto" w:fill="auto"/>
          </w:tcPr>
          <w:p w:rsidR="00E90CD1" w:rsidRDefault="00E90CD1" w:rsidP="00E90CD1">
            <w:pPr>
              <w:rPr>
                <w:rFonts w:ascii="Arial" w:hAnsi="Arial" w:cs="Arial"/>
                <w:b/>
                <w:bCs/>
                <w:sz w:val="24"/>
                <w:szCs w:val="48"/>
              </w:rPr>
            </w:pPr>
            <w:r w:rsidRPr="00BA7D4B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437D3ADF" wp14:editId="36486649">
                  <wp:extent cx="4106123" cy="676275"/>
                  <wp:effectExtent l="0" t="0" r="889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partement des sciences de l'activite physique INTERNE COU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461" cy="682589"/>
                          </a:xfrm>
                          <a:prstGeom prst="rect">
                            <a:avLst/>
                          </a:prstGeom>
                          <a:solidFill>
                            <a:srgbClr val="EAD5C0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shd w:val="clear" w:color="auto" w:fill="auto"/>
          </w:tcPr>
          <w:p w:rsidR="00E90CD1" w:rsidRPr="00E90CD1" w:rsidRDefault="00E90CD1" w:rsidP="00090ADF">
            <w:pPr>
              <w:spacing w:before="240" w:after="160"/>
              <w:ind w:left="1061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0CD1">
              <w:rPr>
                <w:rFonts w:ascii="Arial" w:hAnsi="Arial" w:cs="Arial"/>
                <w:b/>
                <w:bCs/>
                <w:color w:val="000000" w:themeColor="text1"/>
              </w:rPr>
              <w:t xml:space="preserve">Erika Bissonnette, Mathieu Bisson, Thomas Favreau, Hugo Beausoleil et Johanne Grenier </w:t>
            </w:r>
          </w:p>
          <w:p w:rsidR="00E90CD1" w:rsidRDefault="00E90CD1" w:rsidP="00E90CD1">
            <w:pPr>
              <w:spacing w:after="160" w:line="259" w:lineRule="auto"/>
              <w:jc w:val="right"/>
              <w:rPr>
                <w:rFonts w:ascii="Arial" w:hAnsi="Arial" w:cs="Arial"/>
                <w:b/>
                <w:bCs/>
                <w:sz w:val="24"/>
                <w:szCs w:val="48"/>
              </w:rPr>
            </w:pPr>
            <w:r w:rsidRPr="00E90CD1">
              <w:rPr>
                <w:rFonts w:ascii="Arial" w:hAnsi="Arial" w:cs="Arial"/>
                <w:b/>
                <w:bCs/>
                <w:color w:val="000000" w:themeColor="text1"/>
              </w:rPr>
              <w:t>Août 2018</w:t>
            </w:r>
          </w:p>
        </w:tc>
      </w:tr>
      <w:tr w:rsidR="00E90CD1" w:rsidTr="00090ADF">
        <w:tc>
          <w:tcPr>
            <w:tcW w:w="14390" w:type="dxa"/>
            <w:gridSpan w:val="2"/>
            <w:shd w:val="clear" w:color="auto" w:fill="EAD5C0"/>
            <w:vAlign w:val="center"/>
          </w:tcPr>
          <w:p w:rsidR="00E90CD1" w:rsidRDefault="00E90CD1" w:rsidP="00090ADF">
            <w:pPr>
              <w:rPr>
                <w:rFonts w:ascii="Arial" w:hAnsi="Arial" w:cs="Arial"/>
                <w:b/>
                <w:bCs/>
                <w:sz w:val="24"/>
                <w:szCs w:val="48"/>
              </w:rPr>
            </w:pPr>
          </w:p>
          <w:p w:rsidR="00E90CD1" w:rsidRPr="00E90CD1" w:rsidRDefault="00E90CD1" w:rsidP="00090ADF">
            <w:pPr>
              <w:rPr>
                <w:rFonts w:ascii="Arial" w:hAnsi="Arial" w:cs="Arial"/>
                <w:color w:val="000000" w:themeColor="text1"/>
                <w:sz w:val="24"/>
                <w:szCs w:val="48"/>
              </w:rPr>
            </w:pPr>
          </w:p>
          <w:p w:rsidR="00E90CD1" w:rsidRPr="00E90CD1" w:rsidRDefault="00E90CD1" w:rsidP="00090A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48"/>
              </w:rPr>
            </w:pPr>
            <w:r w:rsidRPr="00E90CD1">
              <w:rPr>
                <w:rFonts w:ascii="Arial" w:hAnsi="Arial" w:cs="Arial"/>
                <w:color w:val="000000" w:themeColor="text1"/>
                <w:sz w:val="52"/>
                <w:szCs w:val="48"/>
              </w:rPr>
              <w:t>Forum sur l’évaluation motivante</w:t>
            </w:r>
            <w:r w:rsidRPr="00E90CD1">
              <w:rPr>
                <w:rFonts w:ascii="Arial" w:hAnsi="Arial" w:cs="Arial"/>
                <w:color w:val="000000" w:themeColor="text1"/>
                <w:sz w:val="52"/>
                <w:szCs w:val="48"/>
              </w:rPr>
              <w:br/>
            </w:r>
            <w:r w:rsidRPr="00E90CD1">
              <w:rPr>
                <w:rFonts w:ascii="Arial" w:hAnsi="Arial" w:cs="Arial"/>
                <w:b/>
                <w:bCs/>
                <w:color w:val="000000" w:themeColor="text1"/>
                <w:sz w:val="52"/>
                <w:szCs w:val="48"/>
              </w:rPr>
              <w:t>Recommandations</w:t>
            </w:r>
          </w:p>
          <w:p w:rsidR="00E90CD1" w:rsidRDefault="00E90CD1" w:rsidP="00090AD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48"/>
              </w:rPr>
            </w:pPr>
          </w:p>
          <w:p w:rsidR="00E90CD1" w:rsidRPr="00E90CD1" w:rsidRDefault="00E90CD1" w:rsidP="00090ADF">
            <w:pPr>
              <w:rPr>
                <w:rFonts w:ascii="Arial" w:hAnsi="Arial" w:cs="Arial"/>
                <w:color w:val="000000" w:themeColor="text1"/>
              </w:rPr>
            </w:pPr>
          </w:p>
          <w:p w:rsidR="00E90CD1" w:rsidRPr="00E90CD1" w:rsidRDefault="00E90CD1" w:rsidP="00090ADF">
            <w:pPr>
              <w:numPr>
                <w:ilvl w:val="0"/>
                <w:numId w:val="1"/>
              </w:numPr>
              <w:pBdr>
                <w:bottom w:val="single" w:sz="4" w:space="1" w:color="FFFFFF" w:themeColor="background1"/>
                <w:between w:val="single" w:sz="4" w:space="1" w:color="FFFFFF" w:themeColor="background1"/>
              </w:pBdr>
              <w:tabs>
                <w:tab w:val="clear" w:pos="360"/>
                <w:tab w:val="num" w:pos="1276"/>
              </w:tabs>
              <w:spacing w:before="120" w:after="120"/>
              <w:ind w:left="1134" w:right="680" w:hanging="777"/>
              <w:rPr>
                <w:rFonts w:ascii="Arial" w:hAnsi="Arial" w:cs="Arial"/>
                <w:color w:val="000000" w:themeColor="text1"/>
                <w:sz w:val="48"/>
                <w:szCs w:val="48"/>
              </w:rPr>
            </w:pP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S’assurer d’expliquer </w:t>
            </w:r>
            <w:r w:rsidRPr="00E90CD1"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</w:rPr>
              <w:t>clairement</w:t>
            </w: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 aux élèves les éléments qui seront sujets à l’évaluation ainsi que vos attentes.</w:t>
            </w:r>
          </w:p>
          <w:p w:rsidR="00E90CD1" w:rsidRPr="00E90CD1" w:rsidRDefault="00E90CD1" w:rsidP="00090ADF">
            <w:pPr>
              <w:numPr>
                <w:ilvl w:val="0"/>
                <w:numId w:val="1"/>
              </w:numPr>
              <w:pBdr>
                <w:bottom w:val="single" w:sz="4" w:space="1" w:color="FFFFFF" w:themeColor="background1"/>
                <w:between w:val="single" w:sz="4" w:space="1" w:color="FFFFFF" w:themeColor="background1"/>
              </w:pBdr>
              <w:tabs>
                <w:tab w:val="clear" w:pos="360"/>
                <w:tab w:val="num" w:pos="1276"/>
              </w:tabs>
              <w:spacing w:before="240" w:after="120"/>
              <w:ind w:left="1134" w:right="680" w:hanging="777"/>
              <w:rPr>
                <w:rFonts w:ascii="Arial" w:hAnsi="Arial" w:cs="Arial"/>
                <w:color w:val="000000" w:themeColor="text1"/>
                <w:sz w:val="48"/>
                <w:szCs w:val="48"/>
              </w:rPr>
            </w:pP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>Assister les élèves dans la formulation de leurs rétroactions à leurs collègues lors de l’évaluation par les pairs.</w:t>
            </w:r>
          </w:p>
          <w:p w:rsidR="00E90CD1" w:rsidRPr="00E90CD1" w:rsidRDefault="00E90CD1" w:rsidP="00090ADF">
            <w:pPr>
              <w:numPr>
                <w:ilvl w:val="0"/>
                <w:numId w:val="1"/>
              </w:numPr>
              <w:pBdr>
                <w:bottom w:val="single" w:sz="4" w:space="1" w:color="FFFFFF" w:themeColor="background1"/>
                <w:between w:val="single" w:sz="4" w:space="1" w:color="FFFFFF" w:themeColor="background1"/>
              </w:pBdr>
              <w:tabs>
                <w:tab w:val="clear" w:pos="360"/>
                <w:tab w:val="num" w:pos="1276"/>
              </w:tabs>
              <w:spacing w:before="240" w:after="120"/>
              <w:ind w:left="1134" w:right="680" w:hanging="777"/>
              <w:rPr>
                <w:rFonts w:ascii="Arial" w:hAnsi="Arial" w:cs="Arial"/>
                <w:color w:val="000000" w:themeColor="text1"/>
                <w:sz w:val="48"/>
                <w:szCs w:val="48"/>
              </w:rPr>
            </w:pP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Encourager l’utilisation du « discours interne » à l’aide de </w:t>
            </w:r>
            <w:r w:rsidRPr="00E90CD1"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</w:rPr>
              <w:t>mots-clés</w:t>
            </w: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 par les élèves pour les aider en situation d’évaluation.</w:t>
            </w:r>
          </w:p>
          <w:p w:rsidR="00E90CD1" w:rsidRPr="00E90CD1" w:rsidRDefault="00E90CD1" w:rsidP="00090ADF">
            <w:pPr>
              <w:numPr>
                <w:ilvl w:val="0"/>
                <w:numId w:val="1"/>
              </w:numPr>
              <w:pBdr>
                <w:bottom w:val="single" w:sz="4" w:space="1" w:color="FFFFFF" w:themeColor="background1"/>
                <w:between w:val="single" w:sz="4" w:space="1" w:color="FFFFFF" w:themeColor="background1"/>
              </w:pBdr>
              <w:tabs>
                <w:tab w:val="clear" w:pos="360"/>
                <w:tab w:val="num" w:pos="1276"/>
              </w:tabs>
              <w:spacing w:before="240" w:after="120"/>
              <w:ind w:left="1134" w:right="680" w:hanging="777"/>
              <w:rPr>
                <w:rFonts w:ascii="Arial" w:hAnsi="Arial" w:cs="Arial"/>
                <w:color w:val="000000" w:themeColor="text1"/>
                <w:sz w:val="48"/>
                <w:szCs w:val="48"/>
              </w:rPr>
            </w:pP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Inclure l’élève dans le processus d’évaluation, entre autres par la possibilité de </w:t>
            </w:r>
            <w:r w:rsidRPr="00E90CD1"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</w:rPr>
              <w:t>faire des choix</w:t>
            </w: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 et par l’autoévaluation.</w:t>
            </w:r>
          </w:p>
          <w:p w:rsidR="00E90CD1" w:rsidRPr="00E90CD1" w:rsidRDefault="00E90CD1" w:rsidP="00090ADF">
            <w:pPr>
              <w:numPr>
                <w:ilvl w:val="0"/>
                <w:numId w:val="1"/>
              </w:numPr>
              <w:pBdr>
                <w:bottom w:val="single" w:sz="4" w:space="1" w:color="FFFFFF" w:themeColor="background1"/>
                <w:between w:val="single" w:sz="4" w:space="1" w:color="FFFFFF" w:themeColor="background1"/>
              </w:pBdr>
              <w:tabs>
                <w:tab w:val="clear" w:pos="360"/>
                <w:tab w:val="num" w:pos="1276"/>
              </w:tabs>
              <w:spacing w:before="240" w:after="120"/>
              <w:ind w:left="1134" w:right="680" w:hanging="777"/>
              <w:rPr>
                <w:rFonts w:ascii="Arial" w:hAnsi="Arial" w:cs="Arial"/>
                <w:color w:val="000000" w:themeColor="text1"/>
                <w:sz w:val="48"/>
                <w:szCs w:val="48"/>
              </w:rPr>
            </w:pP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>Faire en sorte que le contexte</w:t>
            </w:r>
            <w:r w:rsidR="00090ADF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 d’évaluation demeure semblable au</w:t>
            </w: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 contexte d’apprentissage afin d’éviter que les élèves ressentent de la pression et de l’anxiété.</w:t>
            </w:r>
          </w:p>
          <w:p w:rsidR="00E90CD1" w:rsidRPr="00E90CD1" w:rsidRDefault="00E90CD1" w:rsidP="00090ADF">
            <w:pPr>
              <w:numPr>
                <w:ilvl w:val="0"/>
                <w:numId w:val="1"/>
              </w:numPr>
              <w:pBdr>
                <w:bottom w:val="single" w:sz="4" w:space="1" w:color="FFFFFF" w:themeColor="background1"/>
                <w:between w:val="single" w:sz="4" w:space="1" w:color="FFFFFF" w:themeColor="background1"/>
              </w:pBdr>
              <w:tabs>
                <w:tab w:val="clear" w:pos="360"/>
                <w:tab w:val="num" w:pos="1276"/>
              </w:tabs>
              <w:spacing w:before="240" w:after="120"/>
              <w:ind w:left="1134" w:right="680" w:hanging="777"/>
              <w:rPr>
                <w:rFonts w:ascii="Arial" w:hAnsi="Arial" w:cs="Arial"/>
                <w:color w:val="000000" w:themeColor="text1"/>
                <w:sz w:val="48"/>
                <w:szCs w:val="48"/>
              </w:rPr>
            </w:pPr>
            <w:r w:rsidRPr="00E90CD1"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</w:rPr>
              <w:t>Limiter</w:t>
            </w: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 la comparaison et la compétition entre les élèves. Il est préférable qu’ils se comparent à eux-mêmes.</w:t>
            </w:r>
          </w:p>
          <w:p w:rsidR="00E90CD1" w:rsidRPr="00E90CD1" w:rsidRDefault="00E90CD1" w:rsidP="00090ADF">
            <w:pPr>
              <w:numPr>
                <w:ilvl w:val="0"/>
                <w:numId w:val="1"/>
              </w:numPr>
              <w:pBdr>
                <w:bottom w:val="single" w:sz="4" w:space="1" w:color="FFFFFF" w:themeColor="background1"/>
                <w:between w:val="single" w:sz="4" w:space="1" w:color="FFFFFF" w:themeColor="background1"/>
              </w:pBdr>
              <w:tabs>
                <w:tab w:val="clear" w:pos="360"/>
                <w:tab w:val="num" w:pos="1276"/>
              </w:tabs>
              <w:spacing w:before="240" w:after="120"/>
              <w:ind w:left="1134" w:right="680" w:hanging="777"/>
              <w:rPr>
                <w:rFonts w:ascii="Arial" w:hAnsi="Arial" w:cs="Arial"/>
                <w:color w:val="000000" w:themeColor="text1"/>
                <w:sz w:val="48"/>
                <w:szCs w:val="48"/>
              </w:rPr>
            </w:pP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Faire de l’évaluation un </w:t>
            </w:r>
            <w:r w:rsidRPr="00E90CD1"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</w:rPr>
              <w:t xml:space="preserve">processus régulier et utile </w:t>
            </w:r>
            <w:r w:rsidR="00090ADF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pour l’élève : </w:t>
            </w: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par des évaluations formatives, </w:t>
            </w:r>
            <w:r w:rsidR="00090ADF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des évaluations par les pairs, </w:t>
            </w:r>
            <w:r w:rsidR="00090ADF"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>d</w:t>
            </w:r>
            <w:r w:rsidR="00090ADF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es </w:t>
            </w:r>
            <w:r w:rsidR="00090ADF"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>autoévaluations</w:t>
            </w:r>
            <w:r w:rsidR="00090ADF">
              <w:rPr>
                <w:rFonts w:ascii="Arial" w:hAnsi="Arial" w:cs="Arial"/>
                <w:color w:val="000000" w:themeColor="text1"/>
                <w:sz w:val="48"/>
                <w:szCs w:val="48"/>
              </w:rPr>
              <w:t>, à la</w:t>
            </w: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 mi-SAÉ, etc.</w:t>
            </w:r>
          </w:p>
          <w:p w:rsidR="00E90CD1" w:rsidRPr="00E90CD1" w:rsidRDefault="00E90CD1" w:rsidP="00090ADF">
            <w:pPr>
              <w:numPr>
                <w:ilvl w:val="0"/>
                <w:numId w:val="1"/>
              </w:numPr>
              <w:pBdr>
                <w:bottom w:val="single" w:sz="4" w:space="1" w:color="FFFFFF" w:themeColor="background1"/>
                <w:between w:val="single" w:sz="4" w:space="1" w:color="FFFFFF" w:themeColor="background1"/>
              </w:pBdr>
              <w:tabs>
                <w:tab w:val="clear" w:pos="360"/>
                <w:tab w:val="num" w:pos="1276"/>
              </w:tabs>
              <w:spacing w:before="240" w:after="120"/>
              <w:ind w:left="1134" w:right="680" w:hanging="777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Attention aux tests physiques! </w:t>
            </w:r>
            <w:r w:rsidR="00090ADF">
              <w:rPr>
                <w:rFonts w:ascii="Arial" w:hAnsi="Arial" w:cs="Arial"/>
                <w:color w:val="000000" w:themeColor="text1"/>
                <w:sz w:val="48"/>
                <w:szCs w:val="48"/>
              </w:rPr>
              <w:t>S’assurer que les élèves en perçoivent l’</w:t>
            </w:r>
            <w:r w:rsidR="00090ADF" w:rsidRPr="00090ADF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utilité</w:t>
            </w:r>
            <w:r w:rsidR="00090ADF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 et les jugent </w:t>
            </w:r>
            <w:r w:rsidR="00090ADF"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</w:rPr>
              <w:t xml:space="preserve">réalisables. </w:t>
            </w:r>
            <w:r w:rsidR="00090ADF">
              <w:rPr>
                <w:rFonts w:ascii="Arial" w:hAnsi="Arial" w:cs="Arial"/>
                <w:color w:val="000000" w:themeColor="text1"/>
                <w:sz w:val="48"/>
                <w:szCs w:val="48"/>
              </w:rPr>
              <w:t>D</w:t>
            </w: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onner la chance </w:t>
            </w:r>
            <w:r w:rsidR="00090ADF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aux élèves </w:t>
            </w: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>de s’exercer et de s’améliorer.</w:t>
            </w:r>
          </w:p>
          <w:p w:rsidR="006C6313" w:rsidRPr="006C6313" w:rsidRDefault="00E90CD1" w:rsidP="006C6313">
            <w:pPr>
              <w:numPr>
                <w:ilvl w:val="0"/>
                <w:numId w:val="1"/>
              </w:numPr>
              <w:pBdr>
                <w:bottom w:val="single" w:sz="4" w:space="1" w:color="FFFFFF" w:themeColor="background1"/>
                <w:between w:val="single" w:sz="4" w:space="1" w:color="FFFFFF" w:themeColor="background1"/>
              </w:pBdr>
              <w:tabs>
                <w:tab w:val="clear" w:pos="360"/>
                <w:tab w:val="num" w:pos="1276"/>
              </w:tabs>
              <w:spacing w:before="240" w:after="120"/>
              <w:ind w:left="1134" w:right="532" w:hanging="777"/>
              <w:rPr>
                <w:rFonts w:ascii="Arial" w:hAnsi="Arial" w:cs="Arial"/>
                <w:b/>
                <w:bCs/>
                <w:sz w:val="32"/>
                <w:szCs w:val="48"/>
              </w:rPr>
            </w:pP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Mettre l’accent sur la </w:t>
            </w:r>
            <w:r w:rsidRPr="00E90CD1"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</w:rPr>
              <w:t>réalisation</w:t>
            </w:r>
            <w:r w:rsidRPr="00E90CD1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 de la tâche évaluative plutôt que sur le désir de performer, voire d’impressionner</w:t>
            </w:r>
            <w:r w:rsidR="00090ADF">
              <w:rPr>
                <w:rFonts w:ascii="Arial" w:hAnsi="Arial" w:cs="Arial"/>
                <w:color w:val="000000" w:themeColor="text1"/>
                <w:sz w:val="48"/>
                <w:szCs w:val="48"/>
              </w:rPr>
              <w:t>.</w:t>
            </w:r>
            <w:r w:rsidR="006C6313">
              <w:rPr>
                <w:rFonts w:ascii="Arial" w:hAnsi="Arial" w:cs="Arial"/>
                <w:color w:val="000000" w:themeColor="text1"/>
                <w:sz w:val="48"/>
                <w:szCs w:val="48"/>
              </w:rPr>
              <w:t xml:space="preserve"> </w:t>
            </w:r>
            <w:r w:rsidR="006C6313">
              <w:rPr>
                <w:rFonts w:ascii="Arial" w:hAnsi="Arial" w:cs="Arial"/>
                <w:color w:val="000000" w:themeColor="text1"/>
                <w:sz w:val="48"/>
                <w:szCs w:val="48"/>
              </w:rPr>
              <w:br/>
            </w:r>
          </w:p>
        </w:tc>
        <w:bookmarkStart w:id="0" w:name="_GoBack"/>
        <w:bookmarkEnd w:id="0"/>
      </w:tr>
    </w:tbl>
    <w:p w:rsidR="00BA7D4B" w:rsidRPr="00E90CD1" w:rsidRDefault="00E90CD1" w:rsidP="00E90CD1">
      <w:pPr>
        <w:rPr>
          <w:rFonts w:ascii="Arial" w:hAnsi="Arial" w:cs="Arial"/>
          <w:b/>
          <w:bCs/>
          <w:sz w:val="24"/>
          <w:szCs w:val="48"/>
        </w:rPr>
      </w:pPr>
      <w:r>
        <w:rPr>
          <w:rFonts w:ascii="Arial" w:hAnsi="Arial" w:cs="Arial"/>
          <w:noProof/>
          <w:lang w:eastAsia="fr-CA"/>
        </w:rPr>
        <w:drawing>
          <wp:inline distT="0" distB="0" distL="0" distR="0" wp14:anchorId="77A06815" wp14:editId="5FC5EDAE">
            <wp:extent cx="9133200" cy="16020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ancher gym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242"/>
                    <a:stretch/>
                  </pic:blipFill>
                  <pic:spPr bwMode="auto">
                    <a:xfrm>
                      <a:off x="0" y="0"/>
                      <a:ext cx="9133200" cy="160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7D4B" w:rsidRPr="00E90CD1" w:rsidSect="00BA7D4B">
      <w:pgSz w:w="15840" w:h="24480" w:code="1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A7A"/>
    <w:multiLevelType w:val="hybridMultilevel"/>
    <w:tmpl w:val="8E98E8AA"/>
    <w:lvl w:ilvl="0" w:tplc="7904EF7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color w:val="00B050"/>
        <w:sz w:val="44"/>
        <w:szCs w:val="44"/>
      </w:rPr>
    </w:lvl>
    <w:lvl w:ilvl="1" w:tplc="877649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7865068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3D843DE4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C07249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A8AF52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plc="6C0A3C04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plc="F0A697B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32AC724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4B"/>
    <w:rsid w:val="00090ADF"/>
    <w:rsid w:val="00631331"/>
    <w:rsid w:val="006C6313"/>
    <w:rsid w:val="00707BAF"/>
    <w:rsid w:val="00714B29"/>
    <w:rsid w:val="00860960"/>
    <w:rsid w:val="00AC2C3A"/>
    <w:rsid w:val="00BA7D4B"/>
    <w:rsid w:val="00E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EB902-34C5-4B48-B28E-56D7AF58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936">
          <w:marLeft w:val="374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461">
          <w:marLeft w:val="374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92">
          <w:marLeft w:val="374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922">
          <w:marLeft w:val="374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509">
          <w:marLeft w:val="374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225">
          <w:marLeft w:val="374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531">
          <w:marLeft w:val="374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954">
          <w:marLeft w:val="374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626">
          <w:marLeft w:val="374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Grenier, Johanne</dc:creator>
  <cp:keywords/>
  <dc:description/>
  <cp:lastModifiedBy>Grenier, Johanne</cp:lastModifiedBy>
  <cp:revision>2</cp:revision>
  <cp:lastPrinted>2018-08-23T14:42:00Z</cp:lastPrinted>
  <dcterms:created xsi:type="dcterms:W3CDTF">2018-08-23T14:44:00Z</dcterms:created>
  <dcterms:modified xsi:type="dcterms:W3CDTF">2018-08-23T14:44:00Z</dcterms:modified>
</cp:coreProperties>
</file>